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19EF" w:rsidP="007C3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CED">
        <w:rPr>
          <w:rFonts w:ascii="Times New Roman" w:hAnsi="Times New Roman"/>
          <w:sz w:val="24"/>
          <w:szCs w:val="24"/>
        </w:rPr>
        <w:t>Конспект классного часа на тему «Каждый выбирает сам»</w:t>
      </w:r>
    </w:p>
    <w:p w:rsidR="007C3FB3" w:rsidRPr="00C35CED" w:rsidRDefault="007C3FB3" w:rsidP="007C3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9EF" w:rsidRPr="00C35CED" w:rsidRDefault="00C419EF" w:rsidP="007C3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CED">
        <w:rPr>
          <w:rFonts w:ascii="Times New Roman" w:hAnsi="Times New Roman"/>
          <w:sz w:val="24"/>
          <w:szCs w:val="24"/>
        </w:rPr>
        <w:t xml:space="preserve">Цели: </w:t>
      </w:r>
    </w:p>
    <w:p w:rsidR="00C419EF" w:rsidRDefault="00C419EF" w:rsidP="007C3F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35CED">
        <w:rPr>
          <w:rFonts w:ascii="Times New Roman" w:hAnsi="Times New Roman"/>
          <w:sz w:val="24"/>
          <w:szCs w:val="24"/>
        </w:rPr>
        <w:t>Знакомство учащихся с героями славянского фольклора</w:t>
      </w:r>
      <w:r w:rsidR="00C35CED" w:rsidRPr="00C35CED">
        <w:rPr>
          <w:rFonts w:ascii="Times New Roman" w:hAnsi="Times New Roman"/>
          <w:sz w:val="24"/>
          <w:szCs w:val="24"/>
        </w:rPr>
        <w:t>, сопоставление былинных героев с героями современности (на примере просмотренного кинофильма).</w:t>
      </w:r>
    </w:p>
    <w:p w:rsidR="007C3FB3" w:rsidRPr="00C35CED" w:rsidRDefault="007C3FB3" w:rsidP="007C3FB3">
      <w:pPr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419EF" w:rsidRPr="00C35CED" w:rsidRDefault="00C35CED" w:rsidP="007C3FB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5C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C419EF" w:rsidRPr="00C35C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риобщение детей к общечеловеческим ценностям: стремлению к справедливости, правде, любви к Родине</w:t>
      </w:r>
      <w:r w:rsidRPr="00C35C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2888" w:rsidRPr="00C35CED" w:rsidRDefault="00BE2888" w:rsidP="007C3F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5C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Ход мероприятия</w:t>
      </w:r>
    </w:p>
    <w:p w:rsidR="00C35CED" w:rsidRDefault="00BE2888" w:rsidP="007C3FB3">
      <w:pPr>
        <w:spacing w:after="0" w:line="240" w:lineRule="auto"/>
        <w:jc w:val="right"/>
        <w:rPr>
          <w:rFonts w:ascii="Times New Roman" w:hAnsi="Times New Roman"/>
          <w:i/>
          <w:iCs/>
          <w:color w:val="3C3C3C"/>
          <w:sz w:val="24"/>
          <w:szCs w:val="24"/>
        </w:rPr>
      </w:pPr>
      <w:r w:rsidRPr="00BE2888">
        <w:rPr>
          <w:rFonts w:ascii="Times New Roman" w:hAnsi="Times New Roman"/>
          <w:i/>
          <w:iCs/>
          <w:color w:val="3C3C3C"/>
          <w:sz w:val="24"/>
          <w:szCs w:val="24"/>
        </w:rPr>
        <w:t>Велик и разнообразен почтенный сонм витязей,</w:t>
      </w:r>
    </w:p>
    <w:p w:rsidR="007C3FB3" w:rsidRDefault="00BE2888" w:rsidP="007C3FB3">
      <w:pPr>
        <w:spacing w:after="0" w:line="240" w:lineRule="auto"/>
        <w:jc w:val="right"/>
        <w:rPr>
          <w:rFonts w:ascii="Times New Roman" w:hAnsi="Times New Roman"/>
          <w:i/>
          <w:iCs/>
          <w:color w:val="3C3C3C"/>
          <w:sz w:val="24"/>
          <w:szCs w:val="24"/>
        </w:rPr>
      </w:pPr>
      <w:r w:rsidRPr="00BE2888">
        <w:rPr>
          <w:rFonts w:ascii="Times New Roman" w:hAnsi="Times New Roman"/>
          <w:i/>
          <w:iCs/>
          <w:color w:val="3C3C3C"/>
          <w:sz w:val="24"/>
          <w:szCs w:val="24"/>
        </w:rPr>
        <w:t xml:space="preserve"> </w:t>
      </w:r>
      <w:proofErr w:type="gramStart"/>
      <w:r w:rsidRPr="00BE2888">
        <w:rPr>
          <w:rFonts w:ascii="Times New Roman" w:hAnsi="Times New Roman"/>
          <w:i/>
          <w:iCs/>
          <w:color w:val="3C3C3C"/>
          <w:sz w:val="24"/>
          <w:szCs w:val="24"/>
        </w:rPr>
        <w:t>собравшихся</w:t>
      </w:r>
      <w:proofErr w:type="gramEnd"/>
      <w:r w:rsidRPr="00BE2888">
        <w:rPr>
          <w:rFonts w:ascii="Times New Roman" w:hAnsi="Times New Roman"/>
          <w:i/>
          <w:iCs/>
          <w:color w:val="3C3C3C"/>
          <w:sz w:val="24"/>
          <w:szCs w:val="24"/>
        </w:rPr>
        <w:t xml:space="preserve"> вокруг великого князя Киевского Владимира,</w:t>
      </w:r>
    </w:p>
    <w:p w:rsidR="007C3FB3" w:rsidRDefault="00BE2888" w:rsidP="007C3FB3">
      <w:pPr>
        <w:spacing w:after="0" w:line="240" w:lineRule="auto"/>
        <w:jc w:val="right"/>
        <w:rPr>
          <w:rFonts w:ascii="Times New Roman" w:hAnsi="Times New Roman"/>
          <w:i/>
          <w:iCs/>
          <w:color w:val="3C3C3C"/>
          <w:sz w:val="24"/>
          <w:szCs w:val="24"/>
        </w:rPr>
      </w:pPr>
      <w:r w:rsidRPr="00BE2888">
        <w:rPr>
          <w:rFonts w:ascii="Times New Roman" w:hAnsi="Times New Roman"/>
          <w:i/>
          <w:iCs/>
          <w:color w:val="3C3C3C"/>
          <w:sz w:val="24"/>
          <w:szCs w:val="24"/>
        </w:rPr>
        <w:t xml:space="preserve"> все они выражают многие стороны русского духа.</w:t>
      </w:r>
    </w:p>
    <w:p w:rsidR="007C3FB3" w:rsidRDefault="00BE2888" w:rsidP="007C3FB3">
      <w:pPr>
        <w:spacing w:after="0" w:line="240" w:lineRule="auto"/>
        <w:jc w:val="right"/>
        <w:rPr>
          <w:rFonts w:ascii="Times New Roman" w:hAnsi="Times New Roman"/>
          <w:i/>
          <w:iCs/>
          <w:color w:val="3C3C3C"/>
          <w:sz w:val="24"/>
          <w:szCs w:val="24"/>
        </w:rPr>
      </w:pPr>
      <w:r w:rsidRPr="00BE2888">
        <w:rPr>
          <w:rFonts w:ascii="Times New Roman" w:hAnsi="Times New Roman"/>
          <w:i/>
          <w:iCs/>
          <w:color w:val="3C3C3C"/>
          <w:sz w:val="24"/>
          <w:szCs w:val="24"/>
        </w:rPr>
        <w:t xml:space="preserve"> Но могущественнее их всех избранник народа</w:t>
      </w:r>
    </w:p>
    <w:p w:rsidR="00BE2888" w:rsidRPr="00BE2888" w:rsidRDefault="007C3FB3" w:rsidP="007C3FB3">
      <w:pPr>
        <w:spacing w:after="0" w:line="240" w:lineRule="auto"/>
        <w:jc w:val="right"/>
        <w:rPr>
          <w:rFonts w:ascii="Times New Roman" w:hAnsi="Times New Roman"/>
          <w:i/>
          <w:iCs/>
          <w:color w:val="3C3C3C"/>
          <w:sz w:val="24"/>
          <w:szCs w:val="24"/>
        </w:rPr>
      </w:pPr>
      <w:r>
        <w:rPr>
          <w:rFonts w:ascii="Times New Roman" w:hAnsi="Times New Roman"/>
          <w:i/>
          <w:iCs/>
          <w:color w:val="3C3C3C"/>
          <w:sz w:val="24"/>
          <w:szCs w:val="24"/>
        </w:rPr>
        <w:t xml:space="preserve"> русского Илия Муромец...</w:t>
      </w:r>
    </w:p>
    <w:p w:rsidR="00BE2888" w:rsidRPr="00C35CED" w:rsidRDefault="00BE2888" w:rsidP="007C3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5CED">
        <w:rPr>
          <w:rFonts w:ascii="Times New Roman" w:hAnsi="Times New Roman"/>
          <w:color w:val="3C3C3C"/>
          <w:sz w:val="24"/>
          <w:szCs w:val="24"/>
        </w:rPr>
        <w:t>Константин Аксаков</w:t>
      </w:r>
    </w:p>
    <w:p w:rsidR="00BE2888" w:rsidRPr="00C35CED" w:rsidRDefault="00BE2888" w:rsidP="007C3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95"/>
      </w:tblGrid>
      <w:tr w:rsidR="00354505" w:rsidRPr="00354505" w:rsidTr="00354505">
        <w:tc>
          <w:tcPr>
            <w:tcW w:w="3510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Вопросы и задания учителя</w:t>
            </w:r>
          </w:p>
        </w:tc>
        <w:tc>
          <w:tcPr>
            <w:tcW w:w="6395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Ответы учащихся</w:t>
            </w:r>
          </w:p>
        </w:tc>
      </w:tr>
      <w:tr w:rsidR="00354505" w:rsidRPr="00354505" w:rsidTr="00354505">
        <w:tc>
          <w:tcPr>
            <w:tcW w:w="3510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К сожалению, сегодня каждый школьник знает, кто такой Человек-Паук, </w:t>
            </w:r>
            <w:proofErr w:type="spellStart"/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Халк</w:t>
            </w:r>
            <w:proofErr w:type="spellEnd"/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, Песочный человек, но не каждый назовёт богатырей русской земли. Давайте проверим, каких богатырей вы знаете?</w:t>
            </w:r>
          </w:p>
        </w:tc>
        <w:tc>
          <w:tcPr>
            <w:tcW w:w="6395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Называют имена Алёши Поповича, Ильи Муромца, Добрыни Никитича и других богатырей</w:t>
            </w:r>
          </w:p>
        </w:tc>
      </w:tr>
      <w:tr w:rsidR="00354505" w:rsidRPr="00354505" w:rsidTr="00354505">
        <w:tc>
          <w:tcPr>
            <w:tcW w:w="3510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Обратимся к толковому словарю и выясним лексическое значение данного слова.</w:t>
            </w:r>
          </w:p>
        </w:tc>
        <w:tc>
          <w:tcPr>
            <w:tcW w:w="6395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Работа со словарём.</w:t>
            </w:r>
          </w:p>
        </w:tc>
      </w:tr>
      <w:tr w:rsidR="00354505" w:rsidRPr="00354505" w:rsidTr="00354505">
        <w:tc>
          <w:tcPr>
            <w:tcW w:w="3510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Какими качествами, по вашему мнению, должен обладать богатырь?</w:t>
            </w:r>
          </w:p>
        </w:tc>
        <w:tc>
          <w:tcPr>
            <w:tcW w:w="6395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Защищать слабых, бороться против захватчиков родной земли, отстаивать правду.</w:t>
            </w:r>
            <w:proofErr w:type="gramEnd"/>
          </w:p>
        </w:tc>
      </w:tr>
      <w:tr w:rsidR="00354505" w:rsidRPr="00354505" w:rsidTr="00354505">
        <w:tc>
          <w:tcPr>
            <w:tcW w:w="3510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Лучшие качества русских богатырей запечатлены в пословицах, поговорках, былинах. </w:t>
            </w:r>
          </w:p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Какие пословицы о богатырях знаете вы? Выполните задание «Конструктор пословиц»</w:t>
            </w:r>
          </w:p>
        </w:tc>
        <w:tc>
          <w:tcPr>
            <w:tcW w:w="6395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9"/>
              <w:gridCol w:w="3285"/>
            </w:tblGrid>
            <w:tr w:rsidR="00BE2888" w:rsidRPr="00BE2888" w:rsidTr="007C3FB3">
              <w:trPr>
                <w:tblCellSpacing w:w="15" w:type="dxa"/>
              </w:trPr>
              <w:tc>
                <w:tcPr>
                  <w:tcW w:w="2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Не силой борются,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… а товарища выручай</w:t>
                  </w:r>
                </w:p>
              </w:tc>
            </w:tr>
            <w:tr w:rsidR="00BE2888" w:rsidRPr="00BE2888" w:rsidTr="007C3FB3">
              <w:trPr>
                <w:tblCellSpacing w:w="15" w:type="dxa"/>
              </w:trPr>
              <w:tc>
                <w:tcPr>
                  <w:tcW w:w="2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Сам пропадай,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2…хвались с боя</w:t>
                  </w:r>
                </w:p>
              </w:tc>
            </w:tr>
            <w:tr w:rsidR="00BE2888" w:rsidRPr="00BE2888" w:rsidTr="007C3FB3">
              <w:trPr>
                <w:tblCellSpacing w:w="15" w:type="dxa"/>
              </w:trPr>
              <w:tc>
                <w:tcPr>
                  <w:tcW w:w="2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 Враг боек,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3… там победа</w:t>
                  </w:r>
                </w:p>
              </w:tc>
            </w:tr>
            <w:tr w:rsidR="00BE2888" w:rsidRPr="00BE2888" w:rsidTr="007C3FB3">
              <w:trPr>
                <w:tblCellSpacing w:w="15" w:type="dxa"/>
              </w:trPr>
              <w:tc>
                <w:tcPr>
                  <w:tcW w:w="2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Не хвались в бой </w:t>
                  </w:r>
                  <w:proofErr w:type="gramStart"/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идучи</w:t>
                  </w:r>
                  <w:proofErr w:type="gramEnd"/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,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…а умением</w:t>
                  </w:r>
                </w:p>
              </w:tc>
            </w:tr>
            <w:tr w:rsidR="00BE2888" w:rsidRPr="00BE2888" w:rsidTr="007C3FB3">
              <w:trPr>
                <w:tblCellSpacing w:w="15" w:type="dxa"/>
              </w:trPr>
              <w:tc>
                <w:tcPr>
                  <w:tcW w:w="2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 Лучше смерть,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5… да русский стоек</w:t>
                  </w:r>
                </w:p>
              </w:tc>
            </w:tr>
            <w:tr w:rsidR="00BE2888" w:rsidRPr="00BE2888" w:rsidTr="007C3FB3">
              <w:trPr>
                <w:tblCellSpacing w:w="15" w:type="dxa"/>
              </w:trPr>
              <w:tc>
                <w:tcPr>
                  <w:tcW w:w="2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 Где смелость,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888" w:rsidRPr="00BE2888" w:rsidRDefault="00BE2888" w:rsidP="007C3FB3">
                  <w:pPr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288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6…чем позор</w:t>
                  </w:r>
                </w:p>
              </w:tc>
            </w:tr>
          </w:tbl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54505" w:rsidRPr="00354505" w:rsidTr="00354505">
        <w:tc>
          <w:tcPr>
            <w:tcW w:w="3510" w:type="dxa"/>
          </w:tcPr>
          <w:p w:rsidR="00BE2888" w:rsidRPr="00354505" w:rsidRDefault="00BE2888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Ребята, кто самый популярный герой русских былин? Расскажите, что вам известно о нём.</w:t>
            </w:r>
          </w:p>
          <w:p w:rsidR="005120FD" w:rsidRPr="00354505" w:rsidRDefault="005120FD" w:rsidP="00354505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У Ильи Муромца есть биография простого человека и былинная биография. Послушаем ваши сообщения.</w:t>
            </w:r>
          </w:p>
        </w:tc>
        <w:tc>
          <w:tcPr>
            <w:tcW w:w="6395" w:type="dxa"/>
          </w:tcPr>
          <w:p w:rsidR="00BE2888" w:rsidRPr="00354505" w:rsidRDefault="005120FD" w:rsidP="003545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Первое сообщение учащегося о прототипе богатыря.</w:t>
            </w:r>
          </w:p>
          <w:p w:rsidR="005120FD" w:rsidRPr="00354505" w:rsidRDefault="005120FD" w:rsidP="00354505">
            <w:pPr>
              <w:spacing w:after="0" w:line="240" w:lineRule="auto"/>
              <w:ind w:firstLine="601"/>
              <w:jc w:val="both"/>
              <w:rPr>
                <w:rStyle w:val="a5"/>
                <w:rFonts w:ascii="Times New Roman" w:eastAsiaTheme="minorEastAsia" w:hAnsi="Times New Roman"/>
                <w:i w:val="0"/>
                <w:color w:val="3C3C3C"/>
                <w:sz w:val="24"/>
                <w:szCs w:val="24"/>
              </w:rPr>
            </w:pPr>
            <w:r w:rsidRPr="00354505">
              <w:rPr>
                <w:rStyle w:val="initial-letter"/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  <w:r w:rsidRPr="00354505">
              <w:rPr>
                <w:rStyle w:val="a5"/>
                <w:rFonts w:ascii="Times New Roman" w:eastAsiaTheme="minorEastAsia" w:hAnsi="Times New Roman"/>
                <w:i w:val="0"/>
                <w:color w:val="3C3C3C"/>
                <w:sz w:val="24"/>
                <w:szCs w:val="24"/>
              </w:rPr>
              <w:t>рототипом былинного героя считается воин и монах Илия, чудотворец Муромский, живший в XII веке во время княжения Владимира Мономаха. Ратные подвиги Ильи окутаны легендами, а в конце жизни он принял монашество и упокоился в Киево-Печерской лавре.</w:t>
            </w:r>
          </w:p>
          <w:p w:rsidR="005120FD" w:rsidRPr="00354505" w:rsidRDefault="005120FD" w:rsidP="00354505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3C3C3C"/>
              </w:rPr>
            </w:pPr>
            <w:r w:rsidRPr="00354505">
              <w:rPr>
                <w:color w:val="3C3C3C"/>
              </w:rPr>
              <w:t xml:space="preserve">Историки до сих пор спорят, кто был прообразом былинного героя. По легенде, им стал силач </w:t>
            </w:r>
            <w:proofErr w:type="spellStart"/>
            <w:r w:rsidRPr="00354505">
              <w:rPr>
                <w:color w:val="3C3C3C"/>
              </w:rPr>
              <w:t>Чобитько</w:t>
            </w:r>
            <w:proofErr w:type="spellEnd"/>
            <w:r w:rsidRPr="00354505">
              <w:rPr>
                <w:color w:val="3C3C3C"/>
              </w:rPr>
              <w:t>, одержавший немало воинских побед. Так, например, однажды он перебил врагов сапогом за неимением лучшего оружия — за что получил в народе прозвище «</w:t>
            </w:r>
            <w:proofErr w:type="spellStart"/>
            <w:r w:rsidRPr="00354505">
              <w:rPr>
                <w:color w:val="3C3C3C"/>
              </w:rPr>
              <w:t>Чоботок</w:t>
            </w:r>
            <w:proofErr w:type="spellEnd"/>
            <w:r w:rsidRPr="00354505">
              <w:rPr>
                <w:color w:val="3C3C3C"/>
              </w:rPr>
              <w:t xml:space="preserve">», то </w:t>
            </w:r>
            <w:r w:rsidRPr="00354505">
              <w:rPr>
                <w:color w:val="3C3C3C"/>
              </w:rPr>
              <w:lastRenderedPageBreak/>
              <w:t>есть «Сапожок».</w:t>
            </w:r>
          </w:p>
          <w:p w:rsidR="005120FD" w:rsidRPr="00354505" w:rsidRDefault="005120FD" w:rsidP="00354505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3C3C3C"/>
              </w:rPr>
            </w:pPr>
            <w:r w:rsidRPr="00354505">
              <w:rPr>
                <w:color w:val="3C3C3C"/>
              </w:rPr>
              <w:t xml:space="preserve">После очередного тяжелого ранения богатырь принял постриг в </w:t>
            </w:r>
            <w:proofErr w:type="spellStart"/>
            <w:r w:rsidRPr="00354505">
              <w:rPr>
                <w:color w:val="3C3C3C"/>
              </w:rPr>
              <w:t>Феодосиевом</w:t>
            </w:r>
            <w:proofErr w:type="spellEnd"/>
            <w:r w:rsidRPr="00354505">
              <w:rPr>
                <w:color w:val="3C3C3C"/>
              </w:rPr>
              <w:t xml:space="preserve"> монастыре, став иноком, а впоследствии был канонизирован. Предполагают, что Илья погиб при взятии </w:t>
            </w:r>
            <w:proofErr w:type="gramStart"/>
            <w:r w:rsidRPr="00354505">
              <w:rPr>
                <w:color w:val="3C3C3C"/>
              </w:rPr>
              <w:t>Киева</w:t>
            </w:r>
            <w:proofErr w:type="gramEnd"/>
            <w:r w:rsidRPr="00354505">
              <w:rPr>
                <w:color w:val="3C3C3C"/>
              </w:rPr>
              <w:t> когда войска половцев разгромили лавру.</w:t>
            </w:r>
          </w:p>
          <w:p w:rsidR="005120FD" w:rsidRPr="00354505" w:rsidRDefault="005120FD" w:rsidP="00354505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3C3C3C"/>
              </w:rPr>
            </w:pPr>
            <w:r w:rsidRPr="00354505">
              <w:rPr>
                <w:color w:val="3C3C3C"/>
              </w:rPr>
              <w:t>В 1988 году экспертизу мощей святого провела специальная комиссия Минздрава. Исследователи выяснили: преподобный страдал заболеванием позвоночника, а тело его покрывали следы многочисленных ранений. Смерть, как считают, наступила от удара копья или меча в грудь, сквозь прикрывавшую ее левую руку.</w:t>
            </w:r>
          </w:p>
          <w:p w:rsidR="005120FD" w:rsidRPr="00354505" w:rsidRDefault="005120FD" w:rsidP="00354505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3C3C3C"/>
              </w:rPr>
            </w:pPr>
            <w:r w:rsidRPr="00354505">
              <w:rPr>
                <w:color w:val="3C3C3C"/>
              </w:rPr>
              <w:t>Именно таким — с одной пронзенной ладонью, а другой сложенной для крестного знамения — описывает Муромца в 1701 году настоятель отец Иоанн Лукьянов. В своем «Путешествии в Святую землю» он замечает: </w:t>
            </w:r>
            <w:r w:rsidRPr="00354505">
              <w:rPr>
                <w:rStyle w:val="a5"/>
                <w:i w:val="0"/>
                <w:color w:val="3C3C3C"/>
              </w:rPr>
              <w:t>«Глубоко символично, что левая рука его свидетельствует о служении воина, а правая — о молитвенном подвиге»</w:t>
            </w:r>
            <w:r w:rsidRPr="00354505">
              <w:rPr>
                <w:color w:val="3C3C3C"/>
              </w:rPr>
              <w:t>.</w:t>
            </w:r>
          </w:p>
          <w:p w:rsidR="007C3FB3" w:rsidRPr="00354505" w:rsidRDefault="007C3FB3" w:rsidP="00354505">
            <w:pPr>
              <w:pStyle w:val="a4"/>
              <w:spacing w:before="0" w:beforeAutospacing="0" w:after="0" w:afterAutospacing="0"/>
              <w:ind w:firstLine="19"/>
              <w:jc w:val="both"/>
              <w:rPr>
                <w:color w:val="3C3C3C"/>
                <w:u w:val="single"/>
              </w:rPr>
            </w:pPr>
            <w:r w:rsidRPr="00354505">
              <w:rPr>
                <w:color w:val="3C3C3C"/>
                <w:u w:val="single"/>
              </w:rPr>
              <w:t>Второе сообщение о былинном герое.</w:t>
            </w:r>
          </w:p>
          <w:p w:rsidR="007C3FB3" w:rsidRPr="00354505" w:rsidRDefault="007C3FB3" w:rsidP="00354505">
            <w:pPr>
              <w:pStyle w:val="a4"/>
              <w:spacing w:before="0" w:beforeAutospacing="0" w:after="0" w:afterAutospacing="0"/>
              <w:ind w:firstLine="19"/>
              <w:jc w:val="both"/>
              <w:rPr>
                <w:color w:val="3C3C3C"/>
                <w:u w:val="single"/>
              </w:rPr>
            </w:pPr>
            <w:r w:rsidRPr="00354505">
              <w:rPr>
                <w:color w:val="3C3C3C"/>
              </w:rPr>
              <w:t xml:space="preserve">В былинах череда героических событий поджидала Илью после 30-летия, а до этого времени он страдал: «не владел» ни руками, ни ногами. Существует гипотеза, что это было редкое гормональное заболевание, </w:t>
            </w:r>
            <w:proofErr w:type="gramStart"/>
            <w:r w:rsidRPr="00354505">
              <w:rPr>
                <w:color w:val="3C3C3C"/>
              </w:rPr>
              <w:t>спровоцировавшее</w:t>
            </w:r>
            <w:proofErr w:type="gramEnd"/>
            <w:r w:rsidRPr="00354505">
              <w:rPr>
                <w:color w:val="3C3C3C"/>
              </w:rPr>
              <w:t xml:space="preserve"> в том числе и физические габариты богатыря. Однажды он, как обычно, сидел дома на печи, когда в ворота ему постучали странники и попросили впустить их. Илья встал, открыл двери — и только тут осознал, что исцелен. С этого момента началась жизнь, полная испытаний: встреча с самым древним русским богатырем — великаном </w:t>
            </w:r>
            <w:proofErr w:type="spellStart"/>
            <w:r w:rsidRPr="00354505">
              <w:rPr>
                <w:color w:val="3C3C3C"/>
              </w:rPr>
              <w:t>Святогором</w:t>
            </w:r>
            <w:proofErr w:type="spellEnd"/>
            <w:r w:rsidRPr="00354505">
              <w:rPr>
                <w:color w:val="3C3C3C"/>
              </w:rPr>
              <w:t xml:space="preserve">, поездка к «камене </w:t>
            </w:r>
            <w:proofErr w:type="gramStart"/>
            <w:r w:rsidRPr="00354505">
              <w:rPr>
                <w:color w:val="3C3C3C"/>
              </w:rPr>
              <w:t>неподвижному</w:t>
            </w:r>
            <w:proofErr w:type="gramEnd"/>
            <w:r w:rsidRPr="00354505">
              <w:rPr>
                <w:color w:val="3C3C3C"/>
              </w:rPr>
              <w:t>» за оружием и доспехами и подвиги на благо родной земли.</w:t>
            </w:r>
          </w:p>
          <w:p w:rsidR="005120FD" w:rsidRPr="00354505" w:rsidRDefault="007C3FB3" w:rsidP="00354505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3C3C3C"/>
              </w:rPr>
            </w:pPr>
            <w:r w:rsidRPr="00354505">
              <w:rPr>
                <w:color w:val="3C3C3C"/>
              </w:rPr>
              <w:t xml:space="preserve">Упоминают Муромца даже европейские легенды. Например, в германских эпических поэмах </w:t>
            </w:r>
            <w:proofErr w:type="gramStart"/>
            <w:r w:rsidRPr="00354505">
              <w:rPr>
                <w:color w:val="3C3C3C"/>
              </w:rPr>
              <w:t>Х</w:t>
            </w:r>
            <w:proofErr w:type="gramEnd"/>
            <w:r w:rsidRPr="00354505">
              <w:rPr>
                <w:color w:val="3C3C3C"/>
              </w:rPr>
              <w:t xml:space="preserve">III века представлен он витязем Ильей Русским — княжеского рода и небывалой силы. </w:t>
            </w:r>
            <w:proofErr w:type="spellStart"/>
            <w:r w:rsidRPr="00354505">
              <w:rPr>
                <w:color w:val="3C3C3C"/>
              </w:rPr>
              <w:t>Ilian</w:t>
            </w:r>
            <w:proofErr w:type="spellEnd"/>
            <w:r w:rsidRPr="00354505">
              <w:rPr>
                <w:color w:val="3C3C3C"/>
              </w:rPr>
              <w:t xml:space="preserve"> </w:t>
            </w:r>
            <w:proofErr w:type="spellStart"/>
            <w:r w:rsidRPr="00354505">
              <w:rPr>
                <w:color w:val="3C3C3C"/>
              </w:rPr>
              <w:t>von</w:t>
            </w:r>
            <w:proofErr w:type="spellEnd"/>
            <w:r w:rsidRPr="00354505">
              <w:rPr>
                <w:color w:val="3C3C3C"/>
              </w:rPr>
              <w:t xml:space="preserve"> </w:t>
            </w:r>
            <w:proofErr w:type="spellStart"/>
            <w:r w:rsidRPr="00354505">
              <w:rPr>
                <w:color w:val="3C3C3C"/>
              </w:rPr>
              <w:t>Riuzen</w:t>
            </w:r>
            <w:proofErr w:type="spellEnd"/>
            <w:r w:rsidRPr="00354505">
              <w:rPr>
                <w:color w:val="3C3C3C"/>
              </w:rPr>
              <w:t xml:space="preserve"> помогает правителю Гарды добыть невесту и тоскует по Родине, по оставшимся на Руси жене и детям.</w:t>
            </w:r>
          </w:p>
        </w:tc>
      </w:tr>
      <w:tr w:rsidR="00354505" w:rsidRPr="00354505" w:rsidTr="00354505">
        <w:tc>
          <w:tcPr>
            <w:tcW w:w="3510" w:type="dxa"/>
          </w:tcPr>
          <w:p w:rsidR="00BE2888" w:rsidRPr="00354505" w:rsidRDefault="005120FD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Ребята, о чём свидетельствует наличие «двух биографий»? </w:t>
            </w:r>
          </w:p>
        </w:tc>
        <w:tc>
          <w:tcPr>
            <w:tcW w:w="6395" w:type="dxa"/>
          </w:tcPr>
          <w:p w:rsidR="00BE2888" w:rsidRPr="00354505" w:rsidRDefault="005120FD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Был на Руси такой герой, который не пожалел своих сил для того, чтобы помочь чужим людям. Он был очень крепким, могучим, был храбрым и смелым. Но это был обычный человек, не обладающий </w:t>
            </w:r>
            <w:proofErr w:type="spellStart"/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сверхспособностями</w:t>
            </w:r>
            <w:proofErr w:type="spellEnd"/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, как Человек-Паук. У него не было волшебной силы. Все поступки его – это следствие его собственного выбора в пользу людей, нуждающихся в помощи.</w:t>
            </w:r>
          </w:p>
          <w:p w:rsidR="005120FD" w:rsidRPr="00354505" w:rsidRDefault="005120FD" w:rsidP="00354505">
            <w:pPr>
              <w:spacing w:after="0" w:line="240" w:lineRule="auto"/>
              <w:ind w:firstLine="6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былинной биографии свидетельствует о том, что народ сложил об Илье Муромце славу. Он воплотил в образе богатыря лучшие качества: смелость, отвагу, </w:t>
            </w:r>
            <w:r w:rsidR="00C35CED" w:rsidRPr="00354505">
              <w:rPr>
                <w:rFonts w:ascii="Times New Roman" w:eastAsiaTheme="minorEastAsia" w:hAnsi="Times New Roman"/>
                <w:sz w:val="24"/>
                <w:szCs w:val="24"/>
              </w:rPr>
              <w:t>силу духа, милосердие, чувство справедливости.</w:t>
            </w:r>
          </w:p>
        </w:tc>
      </w:tr>
      <w:tr w:rsidR="00354505" w:rsidRPr="00354505" w:rsidTr="00354505">
        <w:tc>
          <w:tcPr>
            <w:tcW w:w="3510" w:type="dxa"/>
          </w:tcPr>
          <w:p w:rsidR="00C35CED" w:rsidRPr="00354505" w:rsidRDefault="00C35CED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Заканчивая наш разговор о богатыре, предлагаю вам посмотреть наш видеоролик.</w:t>
            </w:r>
          </w:p>
          <w:p w:rsidR="00C35CED" w:rsidRPr="00354505" w:rsidRDefault="00C35CED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Поразмышляем над следующими вопросами:</w:t>
            </w:r>
          </w:p>
          <w:p w:rsidR="00C35CED" w:rsidRPr="00354505" w:rsidRDefault="00C35CED" w:rsidP="003545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Почему нужно изучать героев отечественного эпоса?</w:t>
            </w:r>
          </w:p>
          <w:p w:rsidR="00C35CED" w:rsidRPr="00354505" w:rsidRDefault="00354505" w:rsidP="00354505">
            <w:pPr>
              <w:spacing w:after="0" w:line="240" w:lineRule="auto"/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C35CED" w:rsidRPr="00354505">
              <w:rPr>
                <w:rFonts w:ascii="Times New Roman" w:eastAsiaTheme="minorEastAsia" w:hAnsi="Times New Roman"/>
                <w:sz w:val="24"/>
                <w:szCs w:val="24"/>
              </w:rPr>
              <w:t>Какие богатырские качества мы встречаем в наших современниках?</w:t>
            </w:r>
          </w:p>
          <w:p w:rsidR="00C35CED" w:rsidRPr="00354505" w:rsidRDefault="00354505" w:rsidP="0035450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C35CED" w:rsidRPr="00354505">
              <w:rPr>
                <w:rFonts w:ascii="Times New Roman" w:eastAsiaTheme="minorEastAsia" w:hAnsi="Times New Roman"/>
                <w:sz w:val="24"/>
                <w:szCs w:val="24"/>
              </w:rPr>
              <w:t>Кого из героев фильма можно сравнить с богатырями и почему?</w:t>
            </w:r>
          </w:p>
          <w:p w:rsidR="00C35CED" w:rsidRPr="00354505" w:rsidRDefault="00354505" w:rsidP="00354505">
            <w:pPr>
              <w:spacing w:after="0" w:line="240" w:lineRule="auto"/>
              <w:ind w:firstLine="3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C35CED" w:rsidRPr="00354505">
              <w:rPr>
                <w:rFonts w:ascii="Times New Roman" w:eastAsiaTheme="minorEastAsia" w:hAnsi="Times New Roman"/>
                <w:sz w:val="24"/>
                <w:szCs w:val="24"/>
              </w:rPr>
              <w:t>Почему наш классный час я назвала «Каждый выбирает сам»?</w:t>
            </w:r>
          </w:p>
          <w:p w:rsidR="00C35CED" w:rsidRPr="00354505" w:rsidRDefault="00C35CED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C35CED" w:rsidRPr="00354505" w:rsidRDefault="00C35CED" w:rsidP="00354505">
            <w:pPr>
              <w:spacing w:after="0" w:line="240" w:lineRule="auto"/>
              <w:ind w:firstLine="1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505">
              <w:rPr>
                <w:rFonts w:ascii="Times New Roman" w:eastAsiaTheme="minorEastAsia" w:hAnsi="Times New Roman"/>
                <w:sz w:val="24"/>
                <w:szCs w:val="24"/>
              </w:rPr>
              <w:t>Просмотр видеоролика и ответы на вопросы после просмотра.</w:t>
            </w:r>
          </w:p>
        </w:tc>
      </w:tr>
    </w:tbl>
    <w:p w:rsidR="00C419EF" w:rsidRPr="00C35CED" w:rsidRDefault="00BE2888" w:rsidP="007C3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ED">
        <w:rPr>
          <w:rFonts w:ascii="Times New Roman" w:hAnsi="Times New Roman"/>
          <w:sz w:val="24"/>
          <w:szCs w:val="24"/>
        </w:rPr>
        <w:t xml:space="preserve"> </w:t>
      </w:r>
    </w:p>
    <w:sectPr w:rsidR="00C419EF" w:rsidRPr="00C35CED" w:rsidSect="00354505">
      <w:pgSz w:w="12240" w:h="15840"/>
      <w:pgMar w:top="851" w:right="758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18CA"/>
    <w:multiLevelType w:val="hybridMultilevel"/>
    <w:tmpl w:val="83DAE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974"/>
    <w:rsid w:val="00354505"/>
    <w:rsid w:val="005120FD"/>
    <w:rsid w:val="00524974"/>
    <w:rsid w:val="007C3FB3"/>
    <w:rsid w:val="00BE2888"/>
    <w:rsid w:val="00C35CED"/>
    <w:rsid w:val="00C4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2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E2888"/>
    <w:rPr>
      <w:i/>
      <w:iCs/>
    </w:rPr>
  </w:style>
  <w:style w:type="character" w:styleId="a5">
    <w:name w:val="Emphasis"/>
    <w:basedOn w:val="a0"/>
    <w:uiPriority w:val="20"/>
    <w:qFormat/>
    <w:rsid w:val="005120FD"/>
    <w:rPr>
      <w:i/>
      <w:iCs/>
    </w:rPr>
  </w:style>
  <w:style w:type="character" w:customStyle="1" w:styleId="initial-letter">
    <w:name w:val="initial-letter"/>
    <w:basedOn w:val="a0"/>
    <w:rsid w:val="005120FD"/>
  </w:style>
  <w:style w:type="character" w:styleId="a6">
    <w:name w:val="Hyperlink"/>
    <w:basedOn w:val="a0"/>
    <w:uiPriority w:val="99"/>
    <w:semiHidden/>
    <w:unhideWhenUsed/>
    <w:rsid w:val="00512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2021-03-30T17:30:00Z</dcterms:created>
  <dcterms:modified xsi:type="dcterms:W3CDTF">2021-03-30T17:30:00Z</dcterms:modified>
</cp:coreProperties>
</file>